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D9E" w:rsidRPr="0012266B" w:rsidRDefault="00FC2D9E"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C06453" w:rsidRDefault="00FC2D9E" w:rsidP="00C06453">
      <w:pPr>
        <w:spacing w:line="480" w:lineRule="auto"/>
        <w:jc w:val="center"/>
        <w:rPr>
          <w:rFonts w:ascii="Times New Roman" w:hAnsi="Times New Roman" w:cs="Times New Roman"/>
          <w:sz w:val="24"/>
          <w:szCs w:val="24"/>
        </w:rPr>
      </w:pPr>
      <w:r w:rsidRPr="0012266B">
        <w:rPr>
          <w:rFonts w:ascii="Times New Roman" w:hAnsi="Times New Roman" w:cs="Times New Roman"/>
          <w:sz w:val="24"/>
          <w:szCs w:val="24"/>
        </w:rPr>
        <w:t>DuPont Analysis</w:t>
      </w:r>
    </w:p>
    <w:p w:rsidR="00FC2D9E" w:rsidRPr="0012266B" w:rsidRDefault="00FC2D9E" w:rsidP="00C06453">
      <w:pPr>
        <w:spacing w:line="480" w:lineRule="auto"/>
        <w:jc w:val="center"/>
        <w:rPr>
          <w:rFonts w:ascii="Times New Roman" w:hAnsi="Times New Roman" w:cs="Times New Roman"/>
          <w:sz w:val="24"/>
          <w:szCs w:val="24"/>
        </w:rPr>
      </w:pPr>
      <w:r w:rsidRPr="0012266B">
        <w:rPr>
          <w:rFonts w:ascii="Times New Roman" w:hAnsi="Times New Roman" w:cs="Times New Roman"/>
          <w:sz w:val="24"/>
          <w:szCs w:val="24"/>
        </w:rPr>
        <w:t>Student’s Name</w:t>
      </w:r>
    </w:p>
    <w:p w:rsidR="00FC2D9E" w:rsidRPr="0012266B" w:rsidRDefault="00FC2D9E" w:rsidP="0012266B">
      <w:pPr>
        <w:spacing w:line="480" w:lineRule="auto"/>
        <w:jc w:val="center"/>
        <w:rPr>
          <w:rFonts w:ascii="Times New Roman" w:hAnsi="Times New Roman" w:cs="Times New Roman"/>
          <w:sz w:val="24"/>
          <w:szCs w:val="24"/>
        </w:rPr>
      </w:pPr>
      <w:r w:rsidRPr="0012266B">
        <w:rPr>
          <w:rFonts w:ascii="Times New Roman" w:hAnsi="Times New Roman" w:cs="Times New Roman"/>
          <w:sz w:val="24"/>
          <w:szCs w:val="24"/>
        </w:rPr>
        <w:t>Institution Affiliation</w:t>
      </w:r>
    </w:p>
    <w:p w:rsidR="00FC2D9E" w:rsidRPr="0012266B" w:rsidRDefault="00FC2D9E" w:rsidP="0012266B">
      <w:pPr>
        <w:spacing w:line="480" w:lineRule="auto"/>
        <w:jc w:val="center"/>
        <w:rPr>
          <w:rFonts w:ascii="Times New Roman" w:hAnsi="Times New Roman" w:cs="Times New Roman"/>
          <w:sz w:val="24"/>
          <w:szCs w:val="24"/>
        </w:rPr>
      </w:pPr>
      <w:r w:rsidRPr="0012266B">
        <w:rPr>
          <w:rFonts w:ascii="Times New Roman" w:hAnsi="Times New Roman" w:cs="Times New Roman"/>
          <w:sz w:val="24"/>
          <w:szCs w:val="24"/>
        </w:rPr>
        <w:t xml:space="preserve"> Date</w:t>
      </w:r>
    </w:p>
    <w:p w:rsidR="00FC2D9E" w:rsidRPr="0012266B" w:rsidRDefault="00FC2D9E"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FC2D9E" w:rsidRDefault="00FC2D9E" w:rsidP="0012266B">
      <w:pPr>
        <w:spacing w:line="480" w:lineRule="auto"/>
        <w:jc w:val="center"/>
        <w:rPr>
          <w:rFonts w:ascii="Times New Roman" w:hAnsi="Times New Roman" w:cs="Times New Roman"/>
          <w:sz w:val="24"/>
          <w:szCs w:val="24"/>
        </w:rPr>
      </w:pPr>
    </w:p>
    <w:p w:rsidR="00C06453" w:rsidRPr="0012266B" w:rsidRDefault="00C06453" w:rsidP="0012266B">
      <w:pPr>
        <w:spacing w:line="480" w:lineRule="auto"/>
        <w:jc w:val="center"/>
        <w:rPr>
          <w:rFonts w:ascii="Times New Roman" w:hAnsi="Times New Roman" w:cs="Times New Roman"/>
          <w:sz w:val="24"/>
          <w:szCs w:val="24"/>
        </w:rPr>
      </w:pPr>
    </w:p>
    <w:p w:rsidR="00FC2D9E" w:rsidRPr="0012266B" w:rsidRDefault="00FC2D9E" w:rsidP="0012266B">
      <w:pPr>
        <w:spacing w:line="480" w:lineRule="auto"/>
        <w:jc w:val="center"/>
        <w:rPr>
          <w:rFonts w:ascii="Times New Roman" w:hAnsi="Times New Roman" w:cs="Times New Roman"/>
          <w:sz w:val="24"/>
          <w:szCs w:val="24"/>
        </w:rPr>
      </w:pPr>
    </w:p>
    <w:p w:rsidR="00471CDD" w:rsidRPr="0012266B" w:rsidRDefault="00B95558" w:rsidP="0012266B">
      <w:pPr>
        <w:spacing w:line="480" w:lineRule="auto"/>
        <w:jc w:val="center"/>
        <w:rPr>
          <w:rFonts w:ascii="Times New Roman" w:hAnsi="Times New Roman" w:cs="Times New Roman"/>
          <w:sz w:val="24"/>
          <w:szCs w:val="24"/>
        </w:rPr>
      </w:pPr>
      <w:r w:rsidRPr="0012266B">
        <w:rPr>
          <w:rFonts w:ascii="Times New Roman" w:hAnsi="Times New Roman" w:cs="Times New Roman"/>
          <w:sz w:val="24"/>
          <w:szCs w:val="24"/>
        </w:rPr>
        <w:lastRenderedPageBreak/>
        <w:t>To Note</w:t>
      </w:r>
      <w:r w:rsidR="00D87AF9" w:rsidRPr="0012266B">
        <w:rPr>
          <w:rFonts w:ascii="Times New Roman" w:hAnsi="Times New Roman" w:cs="Times New Roman"/>
          <w:sz w:val="24"/>
          <w:szCs w:val="24"/>
        </w:rPr>
        <w:t>:</w:t>
      </w:r>
      <w:r w:rsidRPr="0012266B">
        <w:rPr>
          <w:rFonts w:ascii="Times New Roman" w:hAnsi="Times New Roman" w:cs="Times New Roman"/>
          <w:sz w:val="24"/>
          <w:szCs w:val="24"/>
        </w:rPr>
        <w:t xml:space="preserve"> (all monetary values are in 1000s, Return on Equity</w:t>
      </w:r>
      <w:r w:rsidR="00EC6C8D" w:rsidRPr="0012266B">
        <w:rPr>
          <w:rFonts w:ascii="Times New Roman" w:hAnsi="Times New Roman" w:cs="Times New Roman"/>
          <w:sz w:val="24"/>
          <w:szCs w:val="24"/>
        </w:rPr>
        <w:t xml:space="preserve"> </w:t>
      </w:r>
      <w:r w:rsidRPr="0012266B">
        <w:rPr>
          <w:rFonts w:ascii="Times New Roman" w:hAnsi="Times New Roman" w:cs="Times New Roman"/>
          <w:sz w:val="24"/>
          <w:szCs w:val="24"/>
        </w:rPr>
        <w:t>(ROE))</w:t>
      </w:r>
    </w:p>
    <w:p w:rsidR="00F35FB5" w:rsidRPr="00C06453" w:rsidRDefault="00345753" w:rsidP="0012266B">
      <w:pPr>
        <w:spacing w:line="480" w:lineRule="auto"/>
        <w:jc w:val="center"/>
        <w:rPr>
          <w:rFonts w:ascii="Times New Roman" w:hAnsi="Times New Roman" w:cs="Times New Roman"/>
          <w:b/>
          <w:sz w:val="24"/>
          <w:szCs w:val="24"/>
        </w:rPr>
      </w:pPr>
      <w:r w:rsidRPr="00C06453">
        <w:rPr>
          <w:rFonts w:ascii="Times New Roman" w:hAnsi="Times New Roman" w:cs="Times New Roman"/>
          <w:b/>
          <w:sz w:val="24"/>
          <w:szCs w:val="24"/>
        </w:rPr>
        <w:t>DuPont Analysis</w:t>
      </w:r>
    </w:p>
    <w:p w:rsidR="00DD1E1E" w:rsidRPr="0012266B" w:rsidRDefault="00345753" w:rsidP="0012266B">
      <w:pPr>
        <w:spacing w:line="480" w:lineRule="auto"/>
        <w:ind w:firstLine="720"/>
        <w:rPr>
          <w:rFonts w:ascii="Times New Roman" w:hAnsi="Times New Roman" w:cs="Times New Roman"/>
          <w:sz w:val="24"/>
          <w:szCs w:val="24"/>
        </w:rPr>
      </w:pPr>
      <w:r w:rsidRPr="0012266B">
        <w:rPr>
          <w:rFonts w:ascii="Times New Roman" w:hAnsi="Times New Roman" w:cs="Times New Roman"/>
          <w:sz w:val="24"/>
          <w:szCs w:val="24"/>
        </w:rPr>
        <w:t xml:space="preserve">BestCare Health </w:t>
      </w:r>
      <w:r w:rsidR="00AB6C23" w:rsidRPr="0012266B">
        <w:rPr>
          <w:rFonts w:ascii="Times New Roman" w:hAnsi="Times New Roman" w:cs="Times New Roman"/>
          <w:sz w:val="24"/>
          <w:szCs w:val="24"/>
        </w:rPr>
        <w:t>having working capital of $</w:t>
      </w:r>
      <w:r w:rsidRPr="0012266B">
        <w:rPr>
          <w:rFonts w:ascii="Times New Roman" w:hAnsi="Times New Roman" w:cs="Times New Roman"/>
          <w:sz w:val="24"/>
          <w:szCs w:val="24"/>
        </w:rPr>
        <w:t>489 and a net income of $1,218, a return on equity of 2.49 is gained. Since ROE is dependent on operating efficiency, financial leverage and asset turn over, there is the need to focus on what should be done on these factors of influence in order to gain a healthy business</w:t>
      </w:r>
      <w:r w:rsidR="00033545" w:rsidRPr="0012266B">
        <w:rPr>
          <w:rFonts w:ascii="Times New Roman" w:hAnsi="Times New Roman" w:cs="Times New Roman"/>
          <w:sz w:val="24"/>
          <w:szCs w:val="24"/>
        </w:rPr>
        <w:t xml:space="preserve"> (</w:t>
      </w:r>
      <w:r w:rsidR="00033545" w:rsidRPr="0012266B">
        <w:rPr>
          <w:rFonts w:ascii="Times New Roman" w:hAnsi="Times New Roman" w:cs="Times New Roman"/>
          <w:color w:val="222222"/>
          <w:sz w:val="24"/>
          <w:szCs w:val="24"/>
        </w:rPr>
        <w:t>Chichernea, et al,. 2014</w:t>
      </w:r>
      <w:r w:rsidR="00033545" w:rsidRPr="0012266B">
        <w:rPr>
          <w:rFonts w:ascii="Times New Roman" w:hAnsi="Times New Roman" w:cs="Times New Roman"/>
          <w:sz w:val="24"/>
          <w:szCs w:val="24"/>
        </w:rPr>
        <w:t>)</w:t>
      </w:r>
      <w:r w:rsidRPr="0012266B">
        <w:rPr>
          <w:rFonts w:ascii="Times New Roman" w:hAnsi="Times New Roman" w:cs="Times New Roman"/>
          <w:sz w:val="24"/>
          <w:szCs w:val="24"/>
        </w:rPr>
        <w:t>.</w:t>
      </w:r>
    </w:p>
    <w:p w:rsidR="00792F49" w:rsidRPr="00C06453" w:rsidRDefault="00345753" w:rsidP="0012266B">
      <w:pPr>
        <w:spacing w:line="480" w:lineRule="auto"/>
        <w:jc w:val="center"/>
        <w:rPr>
          <w:rFonts w:ascii="Times New Roman" w:hAnsi="Times New Roman" w:cs="Times New Roman"/>
          <w:b/>
          <w:sz w:val="24"/>
          <w:szCs w:val="24"/>
        </w:rPr>
      </w:pPr>
      <w:r w:rsidRPr="00C06453">
        <w:rPr>
          <w:rFonts w:ascii="Times New Roman" w:hAnsi="Times New Roman" w:cs="Times New Roman"/>
          <w:b/>
          <w:sz w:val="24"/>
          <w:szCs w:val="24"/>
        </w:rPr>
        <w:t xml:space="preserve">Operating </w:t>
      </w:r>
      <w:r w:rsidR="006C25AB" w:rsidRPr="00C06453">
        <w:rPr>
          <w:rFonts w:ascii="Times New Roman" w:hAnsi="Times New Roman" w:cs="Times New Roman"/>
          <w:b/>
          <w:sz w:val="24"/>
          <w:szCs w:val="24"/>
        </w:rPr>
        <w:t>E</w:t>
      </w:r>
      <w:r w:rsidRPr="00C06453">
        <w:rPr>
          <w:rFonts w:ascii="Times New Roman" w:hAnsi="Times New Roman" w:cs="Times New Roman"/>
          <w:b/>
          <w:sz w:val="24"/>
          <w:szCs w:val="24"/>
        </w:rPr>
        <w:t>fficiency</w:t>
      </w:r>
    </w:p>
    <w:p w:rsidR="00792F49" w:rsidRPr="0012266B" w:rsidRDefault="00345753" w:rsidP="0012266B">
      <w:pPr>
        <w:spacing w:line="480" w:lineRule="auto"/>
        <w:ind w:firstLine="720"/>
        <w:rPr>
          <w:rFonts w:ascii="Times New Roman" w:hAnsi="Times New Roman" w:cs="Times New Roman"/>
          <w:sz w:val="24"/>
          <w:szCs w:val="24"/>
        </w:rPr>
      </w:pPr>
      <w:r w:rsidRPr="0012266B">
        <w:rPr>
          <w:rFonts w:ascii="Times New Roman" w:hAnsi="Times New Roman" w:cs="Times New Roman"/>
          <w:sz w:val="24"/>
          <w:szCs w:val="24"/>
        </w:rPr>
        <w:t>Having evaluated the expense ratio that accrues to 1.24 times it is true that there is the need to mitigate some expenses. The administrative and operating expenses can be reduced by deploying economies of scales suitable for the healthy operation of the business. This will see a greater output at fewer expenses.</w:t>
      </w:r>
      <w:r w:rsidR="006C25AB" w:rsidRPr="0012266B">
        <w:rPr>
          <w:rFonts w:ascii="Times New Roman" w:hAnsi="Times New Roman" w:cs="Times New Roman"/>
          <w:sz w:val="24"/>
          <w:szCs w:val="24"/>
        </w:rPr>
        <w:t xml:space="preserve"> Return on equity for the BestCare business is lower than the sector average. This would be as a result of low operating profit based on the capital employed. </w:t>
      </w:r>
      <w:r w:rsidR="00E72821" w:rsidRPr="0012266B">
        <w:rPr>
          <w:rFonts w:ascii="Times New Roman" w:hAnsi="Times New Roman" w:cs="Times New Roman"/>
          <w:sz w:val="24"/>
          <w:szCs w:val="24"/>
        </w:rPr>
        <w:t>Concerning margin, the business realized a greater margin of 4.6 as compared to that of the sector, this is an indication that there is a positive relationship on income gained from sales made</w:t>
      </w:r>
      <w:r w:rsidR="00033545" w:rsidRPr="0012266B">
        <w:rPr>
          <w:rFonts w:ascii="Times New Roman" w:hAnsi="Times New Roman" w:cs="Times New Roman"/>
          <w:sz w:val="24"/>
          <w:szCs w:val="24"/>
        </w:rPr>
        <w:t xml:space="preserve"> (</w:t>
      </w:r>
      <w:r w:rsidR="00033545" w:rsidRPr="0012266B">
        <w:rPr>
          <w:rFonts w:ascii="Times New Roman" w:hAnsi="Times New Roman" w:cs="Times New Roman"/>
          <w:color w:val="222222"/>
          <w:sz w:val="24"/>
          <w:szCs w:val="24"/>
        </w:rPr>
        <w:t>Brigham 2012</w:t>
      </w:r>
      <w:r w:rsidR="00033545" w:rsidRPr="0012266B">
        <w:rPr>
          <w:rFonts w:ascii="Times New Roman" w:hAnsi="Times New Roman" w:cs="Times New Roman"/>
          <w:sz w:val="24"/>
          <w:szCs w:val="24"/>
        </w:rPr>
        <w:t>)</w:t>
      </w:r>
      <w:r w:rsidR="00E72821" w:rsidRPr="0012266B">
        <w:rPr>
          <w:rFonts w:ascii="Times New Roman" w:hAnsi="Times New Roman" w:cs="Times New Roman"/>
          <w:sz w:val="24"/>
          <w:szCs w:val="24"/>
        </w:rPr>
        <w:t>. This shows that the business is able to produce and meet demands in the sector without constraints</w:t>
      </w:r>
      <w:r w:rsidR="003147F2" w:rsidRPr="0012266B">
        <w:rPr>
          <w:rFonts w:ascii="Times New Roman" w:hAnsi="Times New Roman" w:cs="Times New Roman"/>
          <w:sz w:val="24"/>
          <w:szCs w:val="24"/>
        </w:rPr>
        <w:t>. Therefore, its operating efficiency has been boosted by its ability to meet demands. It is therefore important to focus on the other factors that are affe</w:t>
      </w:r>
      <w:r w:rsidR="002B7E76" w:rsidRPr="0012266B">
        <w:rPr>
          <w:rFonts w:ascii="Times New Roman" w:hAnsi="Times New Roman" w:cs="Times New Roman"/>
          <w:sz w:val="24"/>
          <w:szCs w:val="24"/>
        </w:rPr>
        <w:t xml:space="preserve">cting </w:t>
      </w:r>
      <w:r w:rsidR="003147F2" w:rsidRPr="0012266B">
        <w:rPr>
          <w:rFonts w:ascii="Times New Roman" w:hAnsi="Times New Roman" w:cs="Times New Roman"/>
          <w:sz w:val="24"/>
          <w:szCs w:val="24"/>
        </w:rPr>
        <w:t>operating efficiency.</w:t>
      </w:r>
    </w:p>
    <w:p w:rsidR="006C25AB" w:rsidRPr="00C06453" w:rsidRDefault="00345753" w:rsidP="0012266B">
      <w:pPr>
        <w:spacing w:line="480" w:lineRule="auto"/>
        <w:jc w:val="center"/>
        <w:rPr>
          <w:rFonts w:ascii="Times New Roman" w:hAnsi="Times New Roman" w:cs="Times New Roman"/>
          <w:b/>
          <w:sz w:val="24"/>
          <w:szCs w:val="24"/>
        </w:rPr>
      </w:pPr>
      <w:r w:rsidRPr="00C06453">
        <w:rPr>
          <w:rFonts w:ascii="Times New Roman" w:hAnsi="Times New Roman" w:cs="Times New Roman"/>
          <w:b/>
          <w:sz w:val="24"/>
          <w:szCs w:val="24"/>
        </w:rPr>
        <w:t>Asset Turnover</w:t>
      </w:r>
    </w:p>
    <w:p w:rsidR="006C25AB" w:rsidRPr="0012266B" w:rsidRDefault="00345753" w:rsidP="0012266B">
      <w:pPr>
        <w:spacing w:line="480" w:lineRule="auto"/>
        <w:ind w:firstLine="720"/>
        <w:rPr>
          <w:rFonts w:ascii="Times New Roman" w:hAnsi="Times New Roman" w:cs="Times New Roman"/>
          <w:sz w:val="24"/>
          <w:szCs w:val="24"/>
        </w:rPr>
      </w:pPr>
      <w:r w:rsidRPr="0012266B">
        <w:rPr>
          <w:rFonts w:ascii="Times New Roman" w:hAnsi="Times New Roman" w:cs="Times New Roman"/>
          <w:sz w:val="24"/>
          <w:szCs w:val="24"/>
        </w:rPr>
        <w:t xml:space="preserve">As a ratio of net sales revenue to average total assets, BestCare Health yielded </w:t>
      </w:r>
      <w:r w:rsidR="00E17B1E" w:rsidRPr="0012266B">
        <w:rPr>
          <w:rFonts w:ascii="Times New Roman" w:hAnsi="Times New Roman" w:cs="Times New Roman"/>
          <w:sz w:val="24"/>
          <w:szCs w:val="24"/>
        </w:rPr>
        <w:t>an asset turn</w:t>
      </w:r>
      <w:r w:rsidRPr="0012266B">
        <w:rPr>
          <w:rFonts w:ascii="Times New Roman" w:hAnsi="Times New Roman" w:cs="Times New Roman"/>
          <w:sz w:val="24"/>
          <w:szCs w:val="24"/>
        </w:rPr>
        <w:t xml:space="preserve">over of </w:t>
      </w:r>
      <w:r w:rsidR="00E17B1E" w:rsidRPr="0012266B">
        <w:rPr>
          <w:rFonts w:ascii="Times New Roman" w:hAnsi="Times New Roman" w:cs="Times New Roman"/>
          <w:sz w:val="24"/>
          <w:szCs w:val="24"/>
        </w:rPr>
        <w:t xml:space="preserve">2.9. The business, therefore, has a greater asset turnover than that of the sector average. It is, therefore, a positive note that Asset deployed have positively yielded in line with </w:t>
      </w:r>
      <w:r w:rsidR="00E17B1E" w:rsidRPr="0012266B">
        <w:rPr>
          <w:rFonts w:ascii="Times New Roman" w:hAnsi="Times New Roman" w:cs="Times New Roman"/>
          <w:sz w:val="24"/>
          <w:szCs w:val="24"/>
        </w:rPr>
        <w:lastRenderedPageBreak/>
        <w:t>the market expectation and therefore appropriate to maintain these assets for such positive gains</w:t>
      </w:r>
      <w:r w:rsidR="00033545" w:rsidRPr="0012266B">
        <w:rPr>
          <w:rFonts w:ascii="Times New Roman" w:hAnsi="Times New Roman" w:cs="Times New Roman"/>
          <w:sz w:val="24"/>
          <w:szCs w:val="24"/>
        </w:rPr>
        <w:t xml:space="preserve"> (</w:t>
      </w:r>
      <w:r w:rsidR="00033545" w:rsidRPr="0012266B">
        <w:rPr>
          <w:rFonts w:ascii="Times New Roman" w:hAnsi="Times New Roman" w:cs="Times New Roman"/>
          <w:color w:val="222222"/>
          <w:sz w:val="24"/>
          <w:szCs w:val="24"/>
        </w:rPr>
        <w:t>Brigham 2012</w:t>
      </w:r>
      <w:r w:rsidR="00033545" w:rsidRPr="0012266B">
        <w:rPr>
          <w:rFonts w:ascii="Times New Roman" w:hAnsi="Times New Roman" w:cs="Times New Roman"/>
          <w:sz w:val="24"/>
          <w:szCs w:val="24"/>
        </w:rPr>
        <w:t>)</w:t>
      </w:r>
      <w:r w:rsidR="00E17B1E" w:rsidRPr="0012266B">
        <w:rPr>
          <w:rFonts w:ascii="Times New Roman" w:hAnsi="Times New Roman" w:cs="Times New Roman"/>
          <w:sz w:val="24"/>
          <w:szCs w:val="24"/>
        </w:rPr>
        <w:t>.</w:t>
      </w:r>
    </w:p>
    <w:p w:rsidR="00E17B1E" w:rsidRPr="0012266B" w:rsidRDefault="00345753" w:rsidP="0012266B">
      <w:pPr>
        <w:spacing w:line="480" w:lineRule="auto"/>
        <w:rPr>
          <w:rFonts w:ascii="Times New Roman" w:hAnsi="Times New Roman" w:cs="Times New Roman"/>
          <w:sz w:val="24"/>
          <w:szCs w:val="24"/>
        </w:rPr>
      </w:pPr>
      <w:r w:rsidRPr="0012266B">
        <w:rPr>
          <w:rFonts w:ascii="Times New Roman" w:hAnsi="Times New Roman" w:cs="Times New Roman"/>
          <w:sz w:val="24"/>
          <w:szCs w:val="24"/>
        </w:rPr>
        <w:t xml:space="preserve">The return on equity is </w:t>
      </w:r>
      <w:r w:rsidR="00F35FB5" w:rsidRPr="0012266B">
        <w:rPr>
          <w:rFonts w:ascii="Times New Roman" w:hAnsi="Times New Roman" w:cs="Times New Roman"/>
          <w:sz w:val="24"/>
          <w:szCs w:val="24"/>
        </w:rPr>
        <w:t>far much lower than the sector average at 6.17%. It is an implication that the net income generated is greatly low. It is as a cause of high expenses. A recommendation on mitigating expense would greatly help improve the returns on equity. As earlier stated, this needs deploying some economies of scale.</w:t>
      </w:r>
    </w:p>
    <w:p w:rsidR="000349C0" w:rsidRPr="00C06453" w:rsidRDefault="00345753" w:rsidP="0012266B">
      <w:pPr>
        <w:spacing w:line="480" w:lineRule="auto"/>
        <w:jc w:val="center"/>
        <w:rPr>
          <w:rFonts w:ascii="Times New Roman" w:hAnsi="Times New Roman" w:cs="Times New Roman"/>
          <w:b/>
          <w:sz w:val="24"/>
          <w:szCs w:val="24"/>
        </w:rPr>
      </w:pPr>
      <w:r w:rsidRPr="00C06453">
        <w:rPr>
          <w:rFonts w:ascii="Times New Roman" w:hAnsi="Times New Roman" w:cs="Times New Roman"/>
          <w:b/>
          <w:sz w:val="24"/>
          <w:szCs w:val="24"/>
        </w:rPr>
        <w:t>Return on Asset</w:t>
      </w:r>
    </w:p>
    <w:p w:rsidR="000349C0" w:rsidRPr="0012266B" w:rsidRDefault="00345753" w:rsidP="0012266B">
      <w:pPr>
        <w:spacing w:line="480" w:lineRule="auto"/>
        <w:ind w:firstLine="720"/>
        <w:rPr>
          <w:rFonts w:ascii="Times New Roman" w:hAnsi="Times New Roman" w:cs="Times New Roman"/>
          <w:sz w:val="24"/>
          <w:szCs w:val="24"/>
        </w:rPr>
      </w:pPr>
      <w:r w:rsidRPr="0012266B">
        <w:rPr>
          <w:rFonts w:ascii="Times New Roman" w:hAnsi="Times New Roman" w:cs="Times New Roman"/>
          <w:sz w:val="24"/>
          <w:szCs w:val="24"/>
        </w:rPr>
        <w:t>It is a computed ratio of Net income against the total value of the asset and expressed as a percentage. The sector average is estimated at 8.0% but BestCare Health yields a return on asset of 6.2%. It either implies that there were surplus assets deployed to run the business or there was no maximum utilization of the available assets</w:t>
      </w:r>
      <w:r w:rsidR="00033545" w:rsidRPr="0012266B">
        <w:rPr>
          <w:rFonts w:ascii="Times New Roman" w:hAnsi="Times New Roman" w:cs="Times New Roman"/>
          <w:sz w:val="24"/>
          <w:szCs w:val="24"/>
        </w:rPr>
        <w:t xml:space="preserve"> (</w:t>
      </w:r>
      <w:r w:rsidR="00033545" w:rsidRPr="0012266B">
        <w:rPr>
          <w:rFonts w:ascii="Times New Roman" w:hAnsi="Times New Roman" w:cs="Times New Roman"/>
          <w:color w:val="222222"/>
          <w:sz w:val="24"/>
          <w:szCs w:val="24"/>
        </w:rPr>
        <w:t>Chichernea, et al,. 2014</w:t>
      </w:r>
      <w:r w:rsidR="00033545" w:rsidRPr="0012266B">
        <w:rPr>
          <w:rFonts w:ascii="Times New Roman" w:hAnsi="Times New Roman" w:cs="Times New Roman"/>
          <w:sz w:val="24"/>
          <w:szCs w:val="24"/>
        </w:rPr>
        <w:t>)</w:t>
      </w:r>
      <w:r w:rsidRPr="0012266B">
        <w:rPr>
          <w:rFonts w:ascii="Times New Roman" w:hAnsi="Times New Roman" w:cs="Times New Roman"/>
          <w:sz w:val="24"/>
          <w:szCs w:val="24"/>
        </w:rPr>
        <w:t>. As assets may influence the gross income but not the net income, it would be true that the expenses are quite high.</w:t>
      </w:r>
    </w:p>
    <w:p w:rsidR="000349C0" w:rsidRPr="00C06453" w:rsidRDefault="00345753" w:rsidP="0012266B">
      <w:pPr>
        <w:spacing w:line="480" w:lineRule="auto"/>
        <w:jc w:val="center"/>
        <w:rPr>
          <w:rFonts w:ascii="Times New Roman" w:hAnsi="Times New Roman" w:cs="Times New Roman"/>
          <w:b/>
          <w:sz w:val="24"/>
          <w:szCs w:val="24"/>
        </w:rPr>
      </w:pPr>
      <w:r w:rsidRPr="00C06453">
        <w:rPr>
          <w:rFonts w:ascii="Times New Roman" w:hAnsi="Times New Roman" w:cs="Times New Roman"/>
          <w:b/>
          <w:sz w:val="24"/>
          <w:szCs w:val="24"/>
        </w:rPr>
        <w:t>Current Ratio</w:t>
      </w:r>
    </w:p>
    <w:p w:rsidR="000349C0" w:rsidRPr="0012266B" w:rsidRDefault="00345753" w:rsidP="0012266B">
      <w:pPr>
        <w:spacing w:line="480" w:lineRule="auto"/>
        <w:ind w:firstLine="720"/>
        <w:rPr>
          <w:rFonts w:ascii="Times New Roman" w:hAnsi="Times New Roman" w:cs="Times New Roman"/>
          <w:sz w:val="24"/>
          <w:szCs w:val="24"/>
        </w:rPr>
      </w:pPr>
      <w:r w:rsidRPr="0012266B">
        <w:rPr>
          <w:rFonts w:ascii="Times New Roman" w:hAnsi="Times New Roman" w:cs="Times New Roman"/>
          <w:sz w:val="24"/>
          <w:szCs w:val="24"/>
        </w:rPr>
        <w:t xml:space="preserve">The anticipated sector current ratio is at 1.3 but BestCare Health has a current ratio of 1.14 implying that it has a high liability than expected by the market at their current assets. </w:t>
      </w:r>
      <w:r w:rsidR="00492713" w:rsidRPr="0012266B">
        <w:rPr>
          <w:rFonts w:ascii="Times New Roman" w:hAnsi="Times New Roman" w:cs="Times New Roman"/>
          <w:sz w:val="24"/>
          <w:szCs w:val="24"/>
        </w:rPr>
        <w:t>Therefore, a deduction should be made on current liabilities to make sure that the business has a healthy operating condition to yield higher returns</w:t>
      </w:r>
      <w:r w:rsidR="00033545" w:rsidRPr="0012266B">
        <w:rPr>
          <w:rFonts w:ascii="Times New Roman" w:hAnsi="Times New Roman" w:cs="Times New Roman"/>
          <w:sz w:val="24"/>
          <w:szCs w:val="24"/>
        </w:rPr>
        <w:t xml:space="preserve"> (</w:t>
      </w:r>
      <w:r w:rsidR="00033545" w:rsidRPr="0012266B">
        <w:rPr>
          <w:rFonts w:ascii="Times New Roman" w:hAnsi="Times New Roman" w:cs="Times New Roman"/>
          <w:color w:val="222222"/>
          <w:sz w:val="24"/>
          <w:szCs w:val="24"/>
        </w:rPr>
        <w:t>Brigham 2012</w:t>
      </w:r>
      <w:r w:rsidR="00033545" w:rsidRPr="0012266B">
        <w:rPr>
          <w:rFonts w:ascii="Times New Roman" w:hAnsi="Times New Roman" w:cs="Times New Roman"/>
          <w:sz w:val="24"/>
          <w:szCs w:val="24"/>
        </w:rPr>
        <w:t>)</w:t>
      </w:r>
      <w:r w:rsidR="00492713" w:rsidRPr="0012266B">
        <w:rPr>
          <w:rFonts w:ascii="Times New Roman" w:hAnsi="Times New Roman" w:cs="Times New Roman"/>
          <w:sz w:val="24"/>
          <w:szCs w:val="24"/>
        </w:rPr>
        <w:t>.</w:t>
      </w:r>
    </w:p>
    <w:p w:rsidR="00492713" w:rsidRPr="00C06453" w:rsidRDefault="00345753" w:rsidP="0012266B">
      <w:pPr>
        <w:spacing w:line="480" w:lineRule="auto"/>
        <w:jc w:val="center"/>
        <w:rPr>
          <w:rFonts w:ascii="Times New Roman" w:hAnsi="Times New Roman" w:cs="Times New Roman"/>
          <w:b/>
          <w:sz w:val="24"/>
          <w:szCs w:val="24"/>
        </w:rPr>
      </w:pPr>
      <w:r w:rsidRPr="00C06453">
        <w:rPr>
          <w:rFonts w:ascii="Times New Roman" w:hAnsi="Times New Roman" w:cs="Times New Roman"/>
          <w:b/>
          <w:sz w:val="24"/>
          <w:szCs w:val="24"/>
        </w:rPr>
        <w:t>Debt Ratio</w:t>
      </w:r>
    </w:p>
    <w:p w:rsidR="00492713" w:rsidRPr="0012266B" w:rsidRDefault="00345753" w:rsidP="0012266B">
      <w:pPr>
        <w:spacing w:line="480" w:lineRule="auto"/>
        <w:ind w:firstLine="720"/>
        <w:rPr>
          <w:rFonts w:ascii="Times New Roman" w:hAnsi="Times New Roman" w:cs="Times New Roman"/>
          <w:sz w:val="24"/>
          <w:szCs w:val="24"/>
        </w:rPr>
      </w:pPr>
      <w:r w:rsidRPr="0012266B">
        <w:rPr>
          <w:rFonts w:ascii="Times New Roman" w:hAnsi="Times New Roman" w:cs="Times New Roman"/>
          <w:sz w:val="24"/>
          <w:szCs w:val="24"/>
        </w:rPr>
        <w:t xml:space="preserve">BestCare Health has a debt ratio of 1. It indicates that the business has no debt that exceeds its assets. However, at this point, the business is not taking any financial Leverage nor </w:t>
      </w:r>
      <w:r w:rsidR="00B8138E" w:rsidRPr="0012266B">
        <w:rPr>
          <w:rFonts w:ascii="Times New Roman" w:hAnsi="Times New Roman" w:cs="Times New Roman"/>
          <w:sz w:val="24"/>
          <w:szCs w:val="24"/>
        </w:rPr>
        <w:t xml:space="preserve">is </w:t>
      </w:r>
      <w:r w:rsidR="00B8138E" w:rsidRPr="0012266B">
        <w:rPr>
          <w:rFonts w:ascii="Times New Roman" w:hAnsi="Times New Roman" w:cs="Times New Roman"/>
          <w:sz w:val="24"/>
          <w:szCs w:val="24"/>
        </w:rPr>
        <w:lastRenderedPageBreak/>
        <w:t>it equities more operational. There is the need to focus on leverage less than 1 so that the business equity can get more operational on clearing available debts leaving it at a profitable position. Since the sector average on debt ratio is at 69% it would be healthy for the business to fall within that range or below 69% in order to meet the market forces.</w:t>
      </w:r>
    </w:p>
    <w:p w:rsidR="00B8138E" w:rsidRPr="00C06453" w:rsidRDefault="00345753" w:rsidP="0012266B">
      <w:pPr>
        <w:spacing w:line="480" w:lineRule="auto"/>
        <w:jc w:val="center"/>
        <w:rPr>
          <w:rFonts w:ascii="Times New Roman" w:hAnsi="Times New Roman" w:cs="Times New Roman"/>
          <w:b/>
          <w:sz w:val="24"/>
          <w:szCs w:val="24"/>
        </w:rPr>
      </w:pPr>
      <w:r w:rsidRPr="00C06453">
        <w:rPr>
          <w:rFonts w:ascii="Times New Roman" w:hAnsi="Times New Roman" w:cs="Times New Roman"/>
          <w:b/>
          <w:sz w:val="24"/>
          <w:szCs w:val="24"/>
        </w:rPr>
        <w:t>Debt-to-equity Ratio</w:t>
      </w:r>
    </w:p>
    <w:p w:rsidR="00B8138E" w:rsidRPr="0012266B" w:rsidRDefault="00345753" w:rsidP="0012266B">
      <w:pPr>
        <w:spacing w:line="480" w:lineRule="auto"/>
        <w:ind w:firstLine="720"/>
        <w:rPr>
          <w:rFonts w:ascii="Times New Roman" w:hAnsi="Times New Roman" w:cs="Times New Roman"/>
          <w:sz w:val="24"/>
          <w:szCs w:val="24"/>
        </w:rPr>
      </w:pPr>
      <w:r w:rsidRPr="0012266B">
        <w:rPr>
          <w:rFonts w:ascii="Times New Roman" w:hAnsi="Times New Roman" w:cs="Times New Roman"/>
          <w:sz w:val="24"/>
          <w:szCs w:val="24"/>
        </w:rPr>
        <w:t xml:space="preserve">The business has a ratio of 4.66 which is greater than the sector average at 2.2. </w:t>
      </w:r>
      <w:r w:rsidR="00EF0DAF" w:rsidRPr="0012266B">
        <w:rPr>
          <w:rFonts w:ascii="Times New Roman" w:hAnsi="Times New Roman" w:cs="Times New Roman"/>
          <w:sz w:val="24"/>
          <w:szCs w:val="24"/>
        </w:rPr>
        <w:t>It</w:t>
      </w:r>
      <w:r w:rsidRPr="0012266B">
        <w:rPr>
          <w:rFonts w:ascii="Times New Roman" w:hAnsi="Times New Roman" w:cs="Times New Roman"/>
          <w:sz w:val="24"/>
          <w:szCs w:val="24"/>
        </w:rPr>
        <w:t xml:space="preserve"> is an implication that business equities are not able to match the debt level.</w:t>
      </w:r>
      <w:r w:rsidR="00EF0DAF" w:rsidRPr="0012266B">
        <w:rPr>
          <w:rFonts w:ascii="Times New Roman" w:hAnsi="Times New Roman" w:cs="Times New Roman"/>
          <w:sz w:val="24"/>
          <w:szCs w:val="24"/>
        </w:rPr>
        <w:t xml:space="preserve"> The maximum sector expectation is that a business should run on a 2.2 ratio highest in order not to fall </w:t>
      </w:r>
      <w:r w:rsidR="00F96A22" w:rsidRPr="0012266B">
        <w:rPr>
          <w:rFonts w:ascii="Times New Roman" w:hAnsi="Times New Roman" w:cs="Times New Roman"/>
          <w:sz w:val="24"/>
          <w:szCs w:val="24"/>
        </w:rPr>
        <w:t>short on clearing debt. A higher Debt-to-equity ratio would mean higher leverage which would, in turn, increase the probability of defaulting debts.</w:t>
      </w:r>
    </w:p>
    <w:p w:rsidR="00C346DE" w:rsidRPr="00C06453" w:rsidRDefault="00345753" w:rsidP="0012266B">
      <w:pPr>
        <w:spacing w:line="480" w:lineRule="auto"/>
        <w:jc w:val="center"/>
        <w:rPr>
          <w:rFonts w:ascii="Times New Roman" w:hAnsi="Times New Roman" w:cs="Times New Roman"/>
          <w:b/>
          <w:sz w:val="24"/>
          <w:szCs w:val="24"/>
        </w:rPr>
      </w:pPr>
      <w:r w:rsidRPr="00C06453">
        <w:rPr>
          <w:rFonts w:ascii="Times New Roman" w:hAnsi="Times New Roman" w:cs="Times New Roman"/>
          <w:b/>
          <w:sz w:val="24"/>
          <w:szCs w:val="24"/>
        </w:rPr>
        <w:t>Fixed-asset Turnover Ratio</w:t>
      </w:r>
    </w:p>
    <w:p w:rsidR="00C346DE" w:rsidRPr="0012266B" w:rsidRDefault="00345753" w:rsidP="0012266B">
      <w:pPr>
        <w:spacing w:line="480" w:lineRule="auto"/>
        <w:ind w:firstLine="720"/>
        <w:rPr>
          <w:rFonts w:ascii="Times New Roman" w:hAnsi="Times New Roman" w:cs="Times New Roman"/>
          <w:sz w:val="24"/>
          <w:szCs w:val="24"/>
        </w:rPr>
      </w:pPr>
      <w:r w:rsidRPr="0012266B">
        <w:rPr>
          <w:rFonts w:ascii="Times New Roman" w:hAnsi="Times New Roman" w:cs="Times New Roman"/>
          <w:sz w:val="24"/>
          <w:szCs w:val="24"/>
        </w:rPr>
        <w:t>A ratio of 4.9 is realized which is below the sector ratio. A low ratio indicates that the business is not fully utilizing its assets. This can be influenced by overestimating demand or the production of products nobody is willing to buy.</w:t>
      </w:r>
    </w:p>
    <w:p w:rsidR="00FD0F7C" w:rsidRPr="0012266B" w:rsidRDefault="00345753" w:rsidP="0012266B">
      <w:pPr>
        <w:spacing w:line="480" w:lineRule="auto"/>
        <w:ind w:firstLine="720"/>
        <w:rPr>
          <w:rFonts w:ascii="Times New Roman" w:hAnsi="Times New Roman" w:cs="Times New Roman"/>
          <w:sz w:val="24"/>
          <w:szCs w:val="24"/>
        </w:rPr>
      </w:pPr>
      <w:r w:rsidRPr="0012266B">
        <w:rPr>
          <w:rFonts w:ascii="Times New Roman" w:hAnsi="Times New Roman" w:cs="Times New Roman"/>
          <w:sz w:val="24"/>
          <w:szCs w:val="24"/>
        </w:rPr>
        <w:t>Following the above findings and analysis, it is on the better intere</w:t>
      </w:r>
      <w:r w:rsidR="00556C65" w:rsidRPr="0012266B">
        <w:rPr>
          <w:rFonts w:ascii="Times New Roman" w:hAnsi="Times New Roman" w:cs="Times New Roman"/>
          <w:sz w:val="24"/>
          <w:szCs w:val="24"/>
        </w:rPr>
        <w:t xml:space="preserve">st of BestCare Health business </w:t>
      </w:r>
      <w:r w:rsidRPr="0012266B">
        <w:rPr>
          <w:rFonts w:ascii="Times New Roman" w:hAnsi="Times New Roman" w:cs="Times New Roman"/>
          <w:sz w:val="24"/>
          <w:szCs w:val="24"/>
        </w:rPr>
        <w:t xml:space="preserve">to match up the enterprise ratios to those on the sector. To acquire this, some expenses need to be cut short as well as diversify on equity operation to reduce </w:t>
      </w:r>
      <w:r w:rsidR="00556C65" w:rsidRPr="0012266B">
        <w:rPr>
          <w:rFonts w:ascii="Times New Roman" w:hAnsi="Times New Roman" w:cs="Times New Roman"/>
          <w:sz w:val="24"/>
          <w:szCs w:val="24"/>
        </w:rPr>
        <w:t>the debt ratio. This would see the business use more of equities in clearing debt rather than using its assets to surface debts</w:t>
      </w:r>
      <w:r w:rsidR="00033545" w:rsidRPr="0012266B">
        <w:rPr>
          <w:rFonts w:ascii="Times New Roman" w:hAnsi="Times New Roman" w:cs="Times New Roman"/>
          <w:sz w:val="24"/>
          <w:szCs w:val="24"/>
        </w:rPr>
        <w:t xml:space="preserve"> (</w:t>
      </w:r>
      <w:r w:rsidR="00033545" w:rsidRPr="0012266B">
        <w:rPr>
          <w:rFonts w:ascii="Times New Roman" w:hAnsi="Times New Roman" w:cs="Times New Roman"/>
          <w:color w:val="222222"/>
          <w:sz w:val="24"/>
          <w:szCs w:val="24"/>
        </w:rPr>
        <w:t>Chichernea, et al,. 2014</w:t>
      </w:r>
      <w:r w:rsidR="00033545" w:rsidRPr="0012266B">
        <w:rPr>
          <w:rFonts w:ascii="Times New Roman" w:hAnsi="Times New Roman" w:cs="Times New Roman"/>
          <w:sz w:val="24"/>
          <w:szCs w:val="24"/>
        </w:rPr>
        <w:t>)</w:t>
      </w:r>
      <w:r w:rsidR="00556C65" w:rsidRPr="0012266B">
        <w:rPr>
          <w:rFonts w:ascii="Times New Roman" w:hAnsi="Times New Roman" w:cs="Times New Roman"/>
          <w:sz w:val="24"/>
          <w:szCs w:val="24"/>
        </w:rPr>
        <w:t>.</w:t>
      </w:r>
      <w:r w:rsidR="00A5052B" w:rsidRPr="0012266B">
        <w:rPr>
          <w:rFonts w:ascii="Times New Roman" w:hAnsi="Times New Roman" w:cs="Times New Roman"/>
          <w:sz w:val="24"/>
          <w:szCs w:val="24"/>
        </w:rPr>
        <w:t xml:space="preserve"> The changes as well should be adjusted in a manner that it fits the drivers of the business in its own sectors such as interest rates on loans. By this, no loan defaults shall be incurred </w:t>
      </w:r>
      <w:r w:rsidR="00E72821" w:rsidRPr="0012266B">
        <w:rPr>
          <w:rFonts w:ascii="Times New Roman" w:hAnsi="Times New Roman" w:cs="Times New Roman"/>
          <w:sz w:val="24"/>
          <w:szCs w:val="24"/>
        </w:rPr>
        <w:t>nor the</w:t>
      </w:r>
      <w:r w:rsidR="00A5052B" w:rsidRPr="0012266B">
        <w:rPr>
          <w:rFonts w:ascii="Times New Roman" w:hAnsi="Times New Roman" w:cs="Times New Roman"/>
          <w:sz w:val="24"/>
          <w:szCs w:val="24"/>
        </w:rPr>
        <w:t xml:space="preserve">ir </w:t>
      </w:r>
      <w:r w:rsidR="00E72821" w:rsidRPr="0012266B">
        <w:rPr>
          <w:rFonts w:ascii="Times New Roman" w:hAnsi="Times New Roman" w:cs="Times New Roman"/>
          <w:sz w:val="24"/>
          <w:szCs w:val="24"/>
        </w:rPr>
        <w:t>loss</w:t>
      </w:r>
      <w:r w:rsidR="00A5052B" w:rsidRPr="0012266B">
        <w:rPr>
          <w:rFonts w:ascii="Times New Roman" w:hAnsi="Times New Roman" w:cs="Times New Roman"/>
          <w:sz w:val="24"/>
          <w:szCs w:val="24"/>
        </w:rPr>
        <w:t xml:space="preserve"> levels.</w:t>
      </w:r>
    </w:p>
    <w:p w:rsidR="00C06453" w:rsidRDefault="00C06453" w:rsidP="00C06453">
      <w:pPr>
        <w:spacing w:line="480" w:lineRule="auto"/>
        <w:rPr>
          <w:rFonts w:ascii="Times New Roman" w:hAnsi="Times New Roman" w:cs="Times New Roman"/>
          <w:sz w:val="24"/>
          <w:szCs w:val="24"/>
        </w:rPr>
      </w:pPr>
    </w:p>
    <w:p w:rsidR="00C346DE" w:rsidRPr="00C06453" w:rsidRDefault="00FD0F7C" w:rsidP="00C06453">
      <w:pPr>
        <w:spacing w:line="480" w:lineRule="auto"/>
        <w:jc w:val="center"/>
        <w:rPr>
          <w:rFonts w:ascii="Times New Roman" w:hAnsi="Times New Roman" w:cs="Times New Roman"/>
          <w:sz w:val="24"/>
          <w:szCs w:val="24"/>
        </w:rPr>
      </w:pPr>
      <w:r w:rsidRPr="00C06453">
        <w:rPr>
          <w:rFonts w:ascii="Times New Roman" w:hAnsi="Times New Roman" w:cs="Times New Roman"/>
          <w:b/>
          <w:sz w:val="24"/>
          <w:szCs w:val="24"/>
        </w:rPr>
        <w:lastRenderedPageBreak/>
        <w:t>References</w:t>
      </w:r>
    </w:p>
    <w:p w:rsidR="00BF1A16" w:rsidRPr="0012266B" w:rsidRDefault="00BF1A16" w:rsidP="00BF1A16">
      <w:pPr>
        <w:spacing w:line="480" w:lineRule="auto"/>
        <w:ind w:left="720" w:hanging="720"/>
        <w:rPr>
          <w:rFonts w:ascii="Times New Roman" w:hAnsi="Times New Roman" w:cs="Times New Roman"/>
          <w:sz w:val="24"/>
          <w:szCs w:val="24"/>
        </w:rPr>
      </w:pPr>
      <w:r w:rsidRPr="0012266B">
        <w:rPr>
          <w:rFonts w:ascii="Times New Roman" w:hAnsi="Times New Roman" w:cs="Times New Roman"/>
          <w:color w:val="222222"/>
          <w:sz w:val="24"/>
          <w:szCs w:val="24"/>
        </w:rPr>
        <w:t xml:space="preserve">Brigham, E. F., &amp; Houston, J. F. (2012). </w:t>
      </w:r>
      <w:r w:rsidRPr="0012266B">
        <w:rPr>
          <w:rFonts w:ascii="Times New Roman" w:hAnsi="Times New Roman" w:cs="Times New Roman"/>
          <w:i/>
          <w:iCs/>
          <w:color w:val="222222"/>
          <w:sz w:val="24"/>
          <w:szCs w:val="24"/>
        </w:rPr>
        <w:t>Fundamentals of financial management</w:t>
      </w:r>
      <w:r w:rsidRPr="0012266B">
        <w:rPr>
          <w:rFonts w:ascii="Times New Roman" w:hAnsi="Times New Roman" w:cs="Times New Roman"/>
          <w:color w:val="222222"/>
          <w:sz w:val="24"/>
          <w:szCs w:val="24"/>
        </w:rPr>
        <w:t>. Cengage Learning.</w:t>
      </w:r>
    </w:p>
    <w:p w:rsidR="00BF1A16" w:rsidRPr="0012266B" w:rsidRDefault="00BF1A16" w:rsidP="00BF1A16">
      <w:pPr>
        <w:spacing w:line="480" w:lineRule="auto"/>
        <w:ind w:left="720" w:hanging="720"/>
        <w:rPr>
          <w:rFonts w:ascii="Times New Roman" w:hAnsi="Times New Roman" w:cs="Times New Roman"/>
          <w:color w:val="222222"/>
          <w:sz w:val="24"/>
          <w:szCs w:val="24"/>
        </w:rPr>
      </w:pPr>
      <w:r w:rsidRPr="0012266B">
        <w:rPr>
          <w:rFonts w:ascii="Times New Roman" w:hAnsi="Times New Roman" w:cs="Times New Roman"/>
          <w:color w:val="222222"/>
          <w:sz w:val="24"/>
          <w:szCs w:val="24"/>
        </w:rPr>
        <w:t xml:space="preserve">Chang, K. J., Chichernea, D. C., &amp; HassabElnaby, H. R. (2014). On the DuPont analysis in the health care industry. </w:t>
      </w:r>
      <w:r w:rsidRPr="0012266B">
        <w:rPr>
          <w:rFonts w:ascii="Times New Roman" w:hAnsi="Times New Roman" w:cs="Times New Roman"/>
          <w:i/>
          <w:iCs/>
          <w:color w:val="222222"/>
          <w:sz w:val="24"/>
          <w:szCs w:val="24"/>
        </w:rPr>
        <w:t>Journal of Accounting and Public Policy</w:t>
      </w:r>
      <w:r w:rsidRPr="0012266B">
        <w:rPr>
          <w:rFonts w:ascii="Times New Roman" w:hAnsi="Times New Roman" w:cs="Times New Roman"/>
          <w:color w:val="222222"/>
          <w:sz w:val="24"/>
          <w:szCs w:val="24"/>
        </w:rPr>
        <w:t xml:space="preserve">, </w:t>
      </w:r>
      <w:r w:rsidRPr="0012266B">
        <w:rPr>
          <w:rFonts w:ascii="Times New Roman" w:hAnsi="Times New Roman" w:cs="Times New Roman"/>
          <w:i/>
          <w:iCs/>
          <w:color w:val="222222"/>
          <w:sz w:val="24"/>
          <w:szCs w:val="24"/>
        </w:rPr>
        <w:t>33</w:t>
      </w:r>
      <w:r w:rsidRPr="0012266B">
        <w:rPr>
          <w:rFonts w:ascii="Times New Roman" w:hAnsi="Times New Roman" w:cs="Times New Roman"/>
          <w:color w:val="222222"/>
          <w:sz w:val="24"/>
          <w:szCs w:val="24"/>
        </w:rPr>
        <w:t>(1), 83-103.</w:t>
      </w:r>
    </w:p>
    <w:p w:rsidR="00B8138E" w:rsidRPr="0012266B" w:rsidRDefault="00B8138E" w:rsidP="0012266B">
      <w:pPr>
        <w:spacing w:line="480" w:lineRule="auto"/>
        <w:rPr>
          <w:rFonts w:ascii="Times New Roman" w:hAnsi="Times New Roman" w:cs="Times New Roman"/>
          <w:sz w:val="24"/>
          <w:szCs w:val="24"/>
        </w:rPr>
      </w:pPr>
    </w:p>
    <w:p w:rsidR="00492713" w:rsidRPr="0012266B" w:rsidRDefault="00492713" w:rsidP="0012266B">
      <w:pPr>
        <w:spacing w:line="480" w:lineRule="auto"/>
        <w:rPr>
          <w:rFonts w:ascii="Times New Roman" w:hAnsi="Times New Roman" w:cs="Times New Roman"/>
          <w:sz w:val="24"/>
          <w:szCs w:val="24"/>
        </w:rPr>
      </w:pPr>
      <w:bookmarkStart w:id="0" w:name="_GoBack"/>
      <w:bookmarkEnd w:id="0"/>
    </w:p>
    <w:sectPr w:rsidR="00492713" w:rsidRPr="0012266B" w:rsidSect="00C064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FB2" w:rsidRDefault="00AD7FB2" w:rsidP="00FC2D9E">
      <w:pPr>
        <w:spacing w:after="0" w:line="240" w:lineRule="auto"/>
      </w:pPr>
      <w:r>
        <w:separator/>
      </w:r>
    </w:p>
  </w:endnote>
  <w:endnote w:type="continuationSeparator" w:id="0">
    <w:p w:rsidR="00AD7FB2" w:rsidRDefault="00AD7FB2" w:rsidP="00FC2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FB2" w:rsidRDefault="00AD7FB2" w:rsidP="00FC2D9E">
      <w:pPr>
        <w:spacing w:after="0" w:line="240" w:lineRule="auto"/>
      </w:pPr>
      <w:r>
        <w:separator/>
      </w:r>
    </w:p>
  </w:footnote>
  <w:footnote w:type="continuationSeparator" w:id="0">
    <w:p w:rsidR="00AD7FB2" w:rsidRDefault="00AD7FB2" w:rsidP="00FC2D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613" w:rsidRPr="00FB6613" w:rsidRDefault="00FB6613" w:rsidP="00FB6613">
    <w:pPr>
      <w:pStyle w:val="Header"/>
      <w:spacing w:line="480" w:lineRule="auto"/>
      <w:jc w:val="right"/>
      <w:rPr>
        <w:rFonts w:ascii="Times New Roman" w:hAnsi="Times New Roman" w:cs="Times New Roman"/>
        <w:sz w:val="24"/>
        <w:szCs w:val="24"/>
      </w:rPr>
    </w:pPr>
    <w:r w:rsidRPr="00FB6613">
      <w:rPr>
        <w:rFonts w:ascii="Times New Roman" w:hAnsi="Times New Roman" w:cs="Times New Roman"/>
        <w:sz w:val="24"/>
        <w:szCs w:val="24"/>
      </w:rPr>
      <w:t>DUPONT ANALYSIS</w:t>
    </w:r>
    <w:r>
      <w:rPr>
        <w:rFonts w:ascii="Times New Roman" w:hAnsi="Times New Roman" w:cs="Times New Roman"/>
        <w:sz w:val="24"/>
        <w:szCs w:val="24"/>
      </w:rPr>
      <w:t xml:space="preserve">                                                                                                                    </w:t>
    </w:r>
    <w:sdt>
      <w:sdtPr>
        <w:rPr>
          <w:rFonts w:ascii="Times New Roman" w:hAnsi="Times New Roman" w:cs="Times New Roman"/>
          <w:sz w:val="24"/>
          <w:szCs w:val="24"/>
        </w:rPr>
        <w:id w:val="876663406"/>
        <w:docPartObj>
          <w:docPartGallery w:val="Page Numbers (Top of Page)"/>
          <w:docPartUnique/>
        </w:docPartObj>
      </w:sdtPr>
      <w:sdtEndPr>
        <w:rPr>
          <w:noProof/>
        </w:rPr>
      </w:sdtEndPr>
      <w:sdtContent>
        <w:r w:rsidRPr="00FB6613">
          <w:rPr>
            <w:rFonts w:ascii="Times New Roman" w:hAnsi="Times New Roman" w:cs="Times New Roman"/>
            <w:sz w:val="24"/>
            <w:szCs w:val="24"/>
          </w:rPr>
          <w:fldChar w:fldCharType="begin"/>
        </w:r>
        <w:r w:rsidRPr="00FB6613">
          <w:rPr>
            <w:rFonts w:ascii="Times New Roman" w:hAnsi="Times New Roman" w:cs="Times New Roman"/>
            <w:sz w:val="24"/>
            <w:szCs w:val="24"/>
          </w:rPr>
          <w:instrText xml:space="preserve"> PAGE   \* MERGEFORMAT </w:instrText>
        </w:r>
        <w:r w:rsidRPr="00FB6613">
          <w:rPr>
            <w:rFonts w:ascii="Times New Roman" w:hAnsi="Times New Roman" w:cs="Times New Roman"/>
            <w:sz w:val="24"/>
            <w:szCs w:val="24"/>
          </w:rPr>
          <w:fldChar w:fldCharType="separate"/>
        </w:r>
        <w:r w:rsidR="0056053B">
          <w:rPr>
            <w:rFonts w:ascii="Times New Roman" w:hAnsi="Times New Roman" w:cs="Times New Roman"/>
            <w:noProof/>
            <w:sz w:val="24"/>
            <w:szCs w:val="24"/>
          </w:rPr>
          <w:t>5</w:t>
        </w:r>
        <w:r w:rsidRPr="00FB6613">
          <w:rPr>
            <w:rFonts w:ascii="Times New Roman" w:hAnsi="Times New Roman" w:cs="Times New Roman"/>
            <w:noProof/>
            <w:sz w:val="24"/>
            <w:szCs w:val="24"/>
          </w:rPr>
          <w:fldChar w:fldCharType="end"/>
        </w:r>
      </w:sdtContent>
    </w:sdt>
  </w:p>
  <w:p w:rsidR="00FB6613" w:rsidRDefault="00FB66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D9E" w:rsidRPr="00FC2D9E" w:rsidRDefault="00FC2D9E" w:rsidP="00FC2D9E">
    <w:pPr>
      <w:pStyle w:val="Header"/>
      <w:spacing w:line="480" w:lineRule="auto"/>
      <w:jc w:val="right"/>
      <w:rPr>
        <w:rFonts w:ascii="Times New Roman" w:hAnsi="Times New Roman" w:cs="Times New Roman"/>
        <w:sz w:val="24"/>
        <w:szCs w:val="24"/>
      </w:rPr>
    </w:pPr>
    <w:r w:rsidRPr="00FC2D9E">
      <w:rPr>
        <w:rFonts w:ascii="Times New Roman" w:hAnsi="Times New Roman" w:cs="Times New Roman"/>
        <w:sz w:val="24"/>
        <w:szCs w:val="24"/>
      </w:rPr>
      <w:t>Running head: DUPONT ANALYSIS</w:t>
    </w:r>
    <w:sdt>
      <w:sdtPr>
        <w:rPr>
          <w:rFonts w:ascii="Times New Roman" w:hAnsi="Times New Roman" w:cs="Times New Roman"/>
          <w:sz w:val="24"/>
          <w:szCs w:val="24"/>
        </w:rPr>
        <w:id w:val="-47182748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C2D9E">
          <w:rPr>
            <w:rFonts w:ascii="Times New Roman" w:hAnsi="Times New Roman" w:cs="Times New Roman"/>
            <w:sz w:val="24"/>
            <w:szCs w:val="24"/>
          </w:rPr>
          <w:fldChar w:fldCharType="begin"/>
        </w:r>
        <w:r w:rsidRPr="00FC2D9E">
          <w:rPr>
            <w:rFonts w:ascii="Times New Roman" w:hAnsi="Times New Roman" w:cs="Times New Roman"/>
            <w:sz w:val="24"/>
            <w:szCs w:val="24"/>
          </w:rPr>
          <w:instrText xml:space="preserve"> PAGE   \* MERGEFORMAT </w:instrText>
        </w:r>
        <w:r w:rsidRPr="00FC2D9E">
          <w:rPr>
            <w:rFonts w:ascii="Times New Roman" w:hAnsi="Times New Roman" w:cs="Times New Roman"/>
            <w:sz w:val="24"/>
            <w:szCs w:val="24"/>
          </w:rPr>
          <w:fldChar w:fldCharType="separate"/>
        </w:r>
        <w:r w:rsidR="0056053B">
          <w:rPr>
            <w:rFonts w:ascii="Times New Roman" w:hAnsi="Times New Roman" w:cs="Times New Roman"/>
            <w:noProof/>
            <w:sz w:val="24"/>
            <w:szCs w:val="24"/>
          </w:rPr>
          <w:t>1</w:t>
        </w:r>
        <w:r w:rsidRPr="00FC2D9E">
          <w:rPr>
            <w:rFonts w:ascii="Times New Roman" w:hAnsi="Times New Roman" w:cs="Times New Roman"/>
            <w:noProof/>
            <w:sz w:val="24"/>
            <w:szCs w:val="24"/>
          </w:rPr>
          <w:fldChar w:fldCharType="end"/>
        </w:r>
      </w:sdtContent>
    </w:sdt>
  </w:p>
  <w:p w:rsidR="00FC2D9E" w:rsidRPr="00FC2D9E" w:rsidRDefault="00FC2D9E" w:rsidP="00FC2D9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E1E"/>
    <w:rsid w:val="00033545"/>
    <w:rsid w:val="000349C0"/>
    <w:rsid w:val="0012266B"/>
    <w:rsid w:val="001547D6"/>
    <w:rsid w:val="002B7E76"/>
    <w:rsid w:val="00311529"/>
    <w:rsid w:val="003147F2"/>
    <w:rsid w:val="00345753"/>
    <w:rsid w:val="00456B45"/>
    <w:rsid w:val="00471CDD"/>
    <w:rsid w:val="00492713"/>
    <w:rsid w:val="005120F6"/>
    <w:rsid w:val="0054154B"/>
    <w:rsid w:val="00556C65"/>
    <w:rsid w:val="0056053B"/>
    <w:rsid w:val="006C25AB"/>
    <w:rsid w:val="00792F49"/>
    <w:rsid w:val="00806106"/>
    <w:rsid w:val="00A5052B"/>
    <w:rsid w:val="00AB6C23"/>
    <w:rsid w:val="00AD7FB2"/>
    <w:rsid w:val="00B8138E"/>
    <w:rsid w:val="00B95558"/>
    <w:rsid w:val="00BF1A16"/>
    <w:rsid w:val="00C06453"/>
    <w:rsid w:val="00C346DE"/>
    <w:rsid w:val="00C631DE"/>
    <w:rsid w:val="00D87AF9"/>
    <w:rsid w:val="00DD1E1E"/>
    <w:rsid w:val="00E17B1E"/>
    <w:rsid w:val="00E72821"/>
    <w:rsid w:val="00EC6C8D"/>
    <w:rsid w:val="00EF0DAF"/>
    <w:rsid w:val="00F35FB5"/>
    <w:rsid w:val="00F96A22"/>
    <w:rsid w:val="00FB6613"/>
    <w:rsid w:val="00FC2D9E"/>
    <w:rsid w:val="00FD0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D9E"/>
  </w:style>
  <w:style w:type="paragraph" w:styleId="Footer">
    <w:name w:val="footer"/>
    <w:basedOn w:val="Normal"/>
    <w:link w:val="FooterChar"/>
    <w:uiPriority w:val="99"/>
    <w:unhideWhenUsed/>
    <w:rsid w:val="00FC2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D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D9E"/>
  </w:style>
  <w:style w:type="paragraph" w:styleId="Footer">
    <w:name w:val="footer"/>
    <w:basedOn w:val="Normal"/>
    <w:link w:val="FooterChar"/>
    <w:uiPriority w:val="99"/>
    <w:unhideWhenUsed/>
    <w:rsid w:val="00FC2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2019-06-08T21:55:00Z</dcterms:created>
  <dcterms:modified xsi:type="dcterms:W3CDTF">2019-06-08T21:55:00Z</dcterms:modified>
</cp:coreProperties>
</file>